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rPr>
      </w:pPr>
      <w:bookmarkStart w:colFirst="0" w:colLast="0" w:name="_gjdgxs" w:id="0"/>
      <w:bookmarkEnd w:id="0"/>
      <w:r w:rsidDel="00000000" w:rsidR="00000000" w:rsidRPr="00000000">
        <w:rPr>
          <w:rtl w:val="0"/>
        </w:rPr>
      </w:r>
    </w:p>
    <w:tbl>
      <w:tblPr>
        <w:tblStyle w:val="Table1"/>
        <w:tblW w:w="1015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0"/>
        <w:gridCol w:w="3716.999999999999"/>
        <w:gridCol w:w="3288.000000000001"/>
        <w:tblGridChange w:id="0">
          <w:tblGrid>
            <w:gridCol w:w="3150"/>
            <w:gridCol w:w="3716.999999999999"/>
            <w:gridCol w:w="3288.000000000001"/>
          </w:tblGrid>
        </w:tblGridChange>
      </w:tblGrid>
      <w:tr>
        <w:trPr>
          <w:cantSplit w:val="0"/>
          <w:tblHeader w:val="0"/>
        </w:trPr>
        <w:tc>
          <w:tcPr/>
          <w:p w:rsidR="00000000" w:rsidDel="00000000" w:rsidP="00000000" w:rsidRDefault="00000000" w:rsidRPr="00000000" w14:paraId="00000002">
            <w:pPr>
              <w:tabs>
                <w:tab w:val="center" w:leader="none" w:pos="4320"/>
                <w:tab w:val="right" w:leader="none" w:pos="8640"/>
              </w:tabs>
              <w:rPr>
                <w:b w:val="1"/>
                <w:smallCaps w:val="1"/>
              </w:rPr>
            </w:pPr>
            <w:r w:rsidDel="00000000" w:rsidR="00000000" w:rsidRPr="00000000">
              <w:rPr>
                <w:rtl w:val="0"/>
              </w:rPr>
            </w:r>
          </w:p>
          <w:p w:rsidR="00000000" w:rsidDel="00000000" w:rsidP="00000000" w:rsidRDefault="00000000" w:rsidRPr="00000000" w14:paraId="00000003">
            <w:pPr>
              <w:tabs>
                <w:tab w:val="center" w:leader="none" w:pos="4320"/>
                <w:tab w:val="right" w:leader="none" w:pos="8640"/>
              </w:tabs>
              <w:rPr>
                <w:b w:val="1"/>
                <w:smallCaps w:val="1"/>
              </w:rPr>
            </w:pPr>
            <w:r w:rsidDel="00000000" w:rsidR="00000000" w:rsidRPr="00000000">
              <w:rPr>
                <w:b w:val="1"/>
                <w:smallCaps w:val="1"/>
                <w:rtl w:val="0"/>
              </w:rPr>
              <w:t xml:space="preserve">Town of Pendleton</w:t>
            </w:r>
          </w:p>
          <w:p w:rsidR="00000000" w:rsidDel="00000000" w:rsidP="00000000" w:rsidRDefault="00000000" w:rsidRPr="00000000" w14:paraId="00000004">
            <w:pPr>
              <w:tabs>
                <w:tab w:val="center" w:leader="none" w:pos="4320"/>
                <w:tab w:val="right" w:leader="none" w:pos="8640"/>
              </w:tabs>
              <w:rPr/>
            </w:pPr>
            <w:r w:rsidDel="00000000" w:rsidR="00000000" w:rsidRPr="00000000">
              <w:rPr>
                <w:rtl w:val="0"/>
              </w:rPr>
              <w:t xml:space="preserve">6570 Campbell Boulevard</w:t>
            </w:r>
          </w:p>
          <w:p w:rsidR="00000000" w:rsidDel="00000000" w:rsidP="00000000" w:rsidRDefault="00000000" w:rsidRPr="00000000" w14:paraId="00000005">
            <w:pPr>
              <w:tabs>
                <w:tab w:val="center" w:leader="none" w:pos="4320"/>
                <w:tab w:val="right" w:leader="none" w:pos="8640"/>
              </w:tabs>
              <w:rPr/>
            </w:pPr>
            <w:r w:rsidDel="00000000" w:rsidR="00000000" w:rsidRPr="00000000">
              <w:rPr>
                <w:rtl w:val="0"/>
              </w:rPr>
              <w:t xml:space="preserve">Lockport, NY  14094</w:t>
            </w:r>
          </w:p>
        </w:tc>
        <w:tc>
          <w:tcPr/>
          <w:p w:rsidR="00000000" w:rsidDel="00000000" w:rsidP="00000000" w:rsidRDefault="00000000" w:rsidRPr="00000000" w14:paraId="00000006">
            <w:pPr>
              <w:tabs>
                <w:tab w:val="center" w:leader="none" w:pos="4320"/>
                <w:tab w:val="right" w:leader="none" w:pos="8640"/>
              </w:tabs>
              <w:jc w:val="center"/>
              <w:rPr/>
            </w:pPr>
            <w:r w:rsidDel="00000000" w:rsidR="00000000" w:rsidRPr="00000000">
              <w:rPr/>
              <w:drawing>
                <wp:inline distB="0" distT="0" distL="0" distR="0">
                  <wp:extent cx="2066492" cy="1064203"/>
                  <wp:effectExtent b="0" l="0" r="0" t="0"/>
                  <wp:docPr id="1" name="image1.jpg"/>
                  <a:graphic>
                    <a:graphicData uri="http://schemas.openxmlformats.org/drawingml/2006/picture">
                      <pic:pic>
                        <pic:nvPicPr>
                          <pic:cNvPr id="0" name="image1.jpg"/>
                          <pic:cNvPicPr preferRelativeResize="0"/>
                        </pic:nvPicPr>
                        <pic:blipFill>
                          <a:blip r:embed="rId6"/>
                          <a:srcRect b="17434" l="0" r="0" t="15919"/>
                          <a:stretch>
                            <a:fillRect/>
                          </a:stretch>
                        </pic:blipFill>
                        <pic:spPr>
                          <a:xfrm>
                            <a:off x="0" y="0"/>
                            <a:ext cx="2066492" cy="106420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7">
            <w:pPr>
              <w:tabs>
                <w:tab w:val="center" w:leader="none" w:pos="4320"/>
                <w:tab w:val="right" w:leader="none" w:pos="8640"/>
              </w:tabs>
              <w:jc w:val="right"/>
              <w:rPr/>
            </w:pPr>
            <w:r w:rsidDel="00000000" w:rsidR="00000000" w:rsidRPr="00000000">
              <w:rPr>
                <w:rtl w:val="0"/>
              </w:rPr>
            </w:r>
          </w:p>
          <w:p w:rsidR="00000000" w:rsidDel="00000000" w:rsidP="00000000" w:rsidRDefault="00000000" w:rsidRPr="00000000" w14:paraId="00000008">
            <w:pPr>
              <w:tabs>
                <w:tab w:val="center" w:leader="none" w:pos="4320"/>
                <w:tab w:val="right" w:leader="none" w:pos="8640"/>
              </w:tabs>
              <w:jc w:val="right"/>
              <w:rPr>
                <w:i w:val="1"/>
              </w:rPr>
            </w:pPr>
            <w:r w:rsidDel="00000000" w:rsidR="00000000" w:rsidRPr="00000000">
              <w:rPr>
                <w:i w:val="1"/>
                <w:rtl w:val="0"/>
              </w:rPr>
              <w:t xml:space="preserve">Supervisor Joel Maerten</w:t>
            </w:r>
          </w:p>
          <w:p w:rsidR="00000000" w:rsidDel="00000000" w:rsidP="00000000" w:rsidRDefault="00000000" w:rsidRPr="00000000" w14:paraId="00000009">
            <w:pPr>
              <w:tabs>
                <w:tab w:val="center" w:leader="none" w:pos="4320"/>
                <w:tab w:val="right" w:leader="none" w:pos="8640"/>
              </w:tabs>
              <w:jc w:val="right"/>
              <w:rPr>
                <w:i w:val="1"/>
              </w:rPr>
            </w:pPr>
            <w:r w:rsidDel="00000000" w:rsidR="00000000" w:rsidRPr="00000000">
              <w:rPr>
                <w:i w:val="1"/>
                <w:rtl w:val="0"/>
              </w:rPr>
              <w:t xml:space="preserve">Councilman Wolfgang Buechler</w:t>
            </w:r>
          </w:p>
          <w:p w:rsidR="00000000" w:rsidDel="00000000" w:rsidP="00000000" w:rsidRDefault="00000000" w:rsidRPr="00000000" w14:paraId="0000000A">
            <w:pPr>
              <w:tabs>
                <w:tab w:val="center" w:leader="none" w:pos="4320"/>
                <w:tab w:val="right" w:leader="none" w:pos="8640"/>
              </w:tabs>
              <w:jc w:val="right"/>
              <w:rPr>
                <w:i w:val="1"/>
              </w:rPr>
            </w:pPr>
            <w:r w:rsidDel="00000000" w:rsidR="00000000" w:rsidRPr="00000000">
              <w:rPr>
                <w:i w:val="1"/>
                <w:rtl w:val="0"/>
              </w:rPr>
              <w:t xml:space="preserve">Councilman Joseph Hickman</w:t>
            </w:r>
          </w:p>
          <w:p w:rsidR="00000000" w:rsidDel="00000000" w:rsidP="00000000" w:rsidRDefault="00000000" w:rsidRPr="00000000" w14:paraId="0000000B">
            <w:pPr>
              <w:tabs>
                <w:tab w:val="center" w:leader="none" w:pos="4320"/>
                <w:tab w:val="right" w:leader="none" w:pos="8640"/>
              </w:tabs>
              <w:jc w:val="right"/>
              <w:rPr>
                <w:i w:val="1"/>
              </w:rPr>
            </w:pPr>
            <w:r w:rsidDel="00000000" w:rsidR="00000000" w:rsidRPr="00000000">
              <w:rPr>
                <w:i w:val="1"/>
                <w:rtl w:val="0"/>
              </w:rPr>
              <w:t xml:space="preserve">Councilman David Leible</w:t>
            </w:r>
          </w:p>
          <w:p w:rsidR="00000000" w:rsidDel="00000000" w:rsidP="00000000" w:rsidRDefault="00000000" w:rsidRPr="00000000" w14:paraId="0000000C">
            <w:pPr>
              <w:tabs>
                <w:tab w:val="center" w:leader="none" w:pos="4320"/>
                <w:tab w:val="right" w:leader="none" w:pos="8640"/>
              </w:tabs>
              <w:jc w:val="right"/>
              <w:rPr>
                <w:i w:val="1"/>
              </w:rPr>
            </w:pPr>
            <w:r w:rsidDel="00000000" w:rsidR="00000000" w:rsidRPr="00000000">
              <w:rPr>
                <w:i w:val="1"/>
                <w:rtl w:val="0"/>
              </w:rPr>
              <w:t xml:space="preserve">Councilman Scott Lombardo</w:t>
            </w:r>
          </w:p>
        </w:tc>
      </w:tr>
    </w:tbl>
    <w:p w:rsidR="00000000" w:rsidDel="00000000" w:rsidP="00000000" w:rsidRDefault="00000000" w:rsidRPr="00000000" w14:paraId="0000000D">
      <w:pPr>
        <w:tabs>
          <w:tab w:val="center" w:leader="none" w:pos="4320"/>
          <w:tab w:val="right" w:leader="none" w:pos="8640"/>
        </w:tabs>
        <w:rPr/>
      </w:pPr>
      <w:r w:rsidDel="00000000" w:rsidR="00000000" w:rsidRPr="00000000">
        <w:rPr>
          <w:rtl w:val="0"/>
        </w:rPr>
      </w:r>
    </w:p>
    <w:p w:rsidR="00000000" w:rsidDel="00000000" w:rsidP="00000000" w:rsidRDefault="00000000" w:rsidRPr="00000000" w14:paraId="0000000E">
      <w:pPr>
        <w:tabs>
          <w:tab w:val="center" w:leader="none" w:pos="4320"/>
          <w:tab w:val="right" w:leader="none" w:pos="8640"/>
        </w:tabs>
        <w:spacing w:line="288" w:lineRule="auto"/>
        <w:rPr>
          <w:rFonts w:ascii="Arial" w:cs="Arial" w:eastAsia="Arial" w:hAnsi="Arial"/>
        </w:rPr>
      </w:pPr>
      <w:r w:rsidDel="00000000" w:rsidR="00000000" w:rsidRPr="00000000">
        <w:rPr>
          <w:rtl w:val="0"/>
        </w:rPr>
        <w:t xml:space="preserve">At the meeting of the Town Board of the Town of Pendleton, Niagara County, New York, held in the Board Room at the Town of Pendleton Town Hall, 6570 Campbell Boulevard, Lockport, New York, 14094 at 7:00 p.m. on January 8, 2024.</w:t>
      </w:r>
      <w:r w:rsidDel="00000000" w:rsidR="00000000" w:rsidRPr="00000000">
        <w:rPr>
          <w:rtl w:val="0"/>
        </w:rPr>
      </w:r>
    </w:p>
    <w:p w:rsidR="00000000" w:rsidDel="00000000" w:rsidP="00000000" w:rsidRDefault="00000000" w:rsidRPr="00000000" w14:paraId="0000000F">
      <w:pPr>
        <w:tabs>
          <w:tab w:val="center" w:leader="none" w:pos="4320"/>
          <w:tab w:val="right" w:leader="none" w:pos="8640"/>
        </w:tabs>
        <w:spacing w:line="288" w:lineRule="auto"/>
        <w:rPr/>
      </w:pPr>
      <w:r w:rsidDel="00000000" w:rsidR="00000000" w:rsidRPr="00000000">
        <w:rPr>
          <w:rtl w:val="0"/>
        </w:rPr>
      </w:r>
    </w:p>
    <w:p w:rsidR="00000000" w:rsidDel="00000000" w:rsidP="00000000" w:rsidRDefault="00000000" w:rsidRPr="00000000" w14:paraId="00000010">
      <w:pPr>
        <w:tabs>
          <w:tab w:val="center" w:leader="none" w:pos="4320"/>
          <w:tab w:val="right" w:leader="none" w:pos="8640"/>
        </w:tabs>
        <w:spacing w:line="288" w:lineRule="auto"/>
        <w:jc w:val="center"/>
        <w:rPr/>
      </w:pPr>
      <w:r w:rsidDel="00000000" w:rsidR="00000000" w:rsidRPr="00000000">
        <w:rPr>
          <w:b w:val="1"/>
          <w:rtl w:val="0"/>
        </w:rPr>
        <w:t xml:space="preserve">Resolution Accepting Proposal</w:t>
      </w:r>
      <w:r w:rsidDel="00000000" w:rsidR="00000000" w:rsidRPr="00000000">
        <w:rPr>
          <w:rtl w:val="0"/>
        </w:rPr>
      </w:r>
    </w:p>
    <w:p w:rsidR="00000000" w:rsidDel="00000000" w:rsidP="00000000" w:rsidRDefault="00000000" w:rsidRPr="00000000" w14:paraId="00000011">
      <w:pPr>
        <w:spacing w:line="288" w:lineRule="auto"/>
        <w:ind w:firstLine="720"/>
        <w:rPr/>
      </w:pPr>
      <w:bookmarkStart w:colFirst="0" w:colLast="0" w:name="_xygy77vthgye" w:id="1"/>
      <w:bookmarkEnd w:id="1"/>
      <w:r w:rsidDel="00000000" w:rsidR="00000000" w:rsidRPr="00000000">
        <w:rPr>
          <w:rtl w:val="0"/>
        </w:rPr>
      </w:r>
    </w:p>
    <w:p w:rsidR="00000000" w:rsidDel="00000000" w:rsidP="00000000" w:rsidRDefault="00000000" w:rsidRPr="00000000" w14:paraId="00000012">
      <w:pPr>
        <w:spacing w:line="288" w:lineRule="auto"/>
        <w:ind w:firstLine="720"/>
        <w:rPr/>
      </w:pPr>
      <w:bookmarkStart w:colFirst="0" w:colLast="0" w:name="_5lacwsh4lul6" w:id="2"/>
      <w:bookmarkEnd w:id="2"/>
      <w:r w:rsidDel="00000000" w:rsidR="00000000" w:rsidRPr="00000000">
        <w:rPr>
          <w:b w:val="1"/>
          <w:rtl w:val="0"/>
        </w:rPr>
        <w:t xml:space="preserve">WHEREAS, </w:t>
      </w:r>
      <w:r w:rsidDel="00000000" w:rsidR="00000000" w:rsidRPr="00000000">
        <w:rPr>
          <w:rtl w:val="0"/>
        </w:rPr>
        <w:t xml:space="preserve">the Town Hall owned and operated by the Town of Pendleton houses multiple offices open to the public during scheduled hours; and</w:t>
      </w:r>
    </w:p>
    <w:p w:rsidR="00000000" w:rsidDel="00000000" w:rsidP="00000000" w:rsidRDefault="00000000" w:rsidRPr="00000000" w14:paraId="00000013">
      <w:pPr>
        <w:spacing w:line="288" w:lineRule="auto"/>
        <w:ind w:firstLine="720"/>
        <w:rPr/>
      </w:pPr>
      <w:bookmarkStart w:colFirst="0" w:colLast="0" w:name="_gzxwpue7ag6v" w:id="3"/>
      <w:bookmarkEnd w:id="3"/>
      <w:r w:rsidDel="00000000" w:rsidR="00000000" w:rsidRPr="00000000">
        <w:rPr>
          <w:rtl w:val="0"/>
        </w:rPr>
      </w:r>
    </w:p>
    <w:p w:rsidR="00000000" w:rsidDel="00000000" w:rsidP="00000000" w:rsidRDefault="00000000" w:rsidRPr="00000000" w14:paraId="00000014">
      <w:pPr>
        <w:spacing w:line="288" w:lineRule="auto"/>
        <w:ind w:firstLine="720"/>
        <w:rPr/>
      </w:pPr>
      <w:bookmarkStart w:colFirst="0" w:colLast="0" w:name="_coq26by0tunk" w:id="4"/>
      <w:bookmarkEnd w:id="4"/>
      <w:r w:rsidDel="00000000" w:rsidR="00000000" w:rsidRPr="00000000">
        <w:rPr>
          <w:b w:val="1"/>
          <w:rtl w:val="0"/>
        </w:rPr>
        <w:t xml:space="preserve">WHEREAS, </w:t>
      </w:r>
      <w:r w:rsidDel="00000000" w:rsidR="00000000" w:rsidRPr="00000000">
        <w:rPr>
          <w:rtl w:val="0"/>
        </w:rPr>
        <w:t xml:space="preserve">it is incumbent on the Town of Pendleton to maintain proper access to the Town Hall for all who endeavor to enter the building; and</w:t>
      </w:r>
    </w:p>
    <w:p w:rsidR="00000000" w:rsidDel="00000000" w:rsidP="00000000" w:rsidRDefault="00000000" w:rsidRPr="00000000" w14:paraId="00000015">
      <w:pPr>
        <w:spacing w:line="288" w:lineRule="auto"/>
        <w:ind w:firstLine="720"/>
        <w:rPr/>
      </w:pPr>
      <w:bookmarkStart w:colFirst="0" w:colLast="0" w:name="_d2jzjiud0z37" w:id="5"/>
      <w:bookmarkEnd w:id="5"/>
      <w:r w:rsidDel="00000000" w:rsidR="00000000" w:rsidRPr="00000000">
        <w:rPr>
          <w:rtl w:val="0"/>
        </w:rPr>
      </w:r>
    </w:p>
    <w:p w:rsidR="00000000" w:rsidDel="00000000" w:rsidP="00000000" w:rsidRDefault="00000000" w:rsidRPr="00000000" w14:paraId="00000016">
      <w:pPr>
        <w:spacing w:line="288" w:lineRule="auto"/>
        <w:ind w:firstLine="720"/>
        <w:rPr/>
      </w:pPr>
      <w:bookmarkStart w:colFirst="0" w:colLast="0" w:name="_lz5vhwcb781z" w:id="6"/>
      <w:bookmarkEnd w:id="6"/>
      <w:r w:rsidDel="00000000" w:rsidR="00000000" w:rsidRPr="00000000">
        <w:rPr>
          <w:b w:val="1"/>
          <w:rtl w:val="0"/>
        </w:rPr>
        <w:t xml:space="preserve">WHEREAS, </w:t>
      </w:r>
      <w:r w:rsidDel="00000000" w:rsidR="00000000" w:rsidRPr="00000000">
        <w:rPr>
          <w:rtl w:val="0"/>
        </w:rPr>
        <w:t xml:space="preserve">the Town Engineer has directed efforts to identify actions that can be taken to improve access to the Town Hall as well as acquire appropriate bids for this work.</w:t>
      </w:r>
    </w:p>
    <w:p w:rsidR="00000000" w:rsidDel="00000000" w:rsidP="00000000" w:rsidRDefault="00000000" w:rsidRPr="00000000" w14:paraId="00000017">
      <w:pPr>
        <w:spacing w:line="288" w:lineRule="auto"/>
        <w:ind w:firstLine="720"/>
        <w:rPr/>
      </w:pPr>
      <w:bookmarkStart w:colFirst="0" w:colLast="0" w:name="_hhct1tzaraxv" w:id="7"/>
      <w:bookmarkEnd w:id="7"/>
      <w:r w:rsidDel="00000000" w:rsidR="00000000" w:rsidRPr="00000000">
        <w:rPr>
          <w:rtl w:val="0"/>
        </w:rPr>
      </w:r>
    </w:p>
    <w:p w:rsidR="00000000" w:rsidDel="00000000" w:rsidP="00000000" w:rsidRDefault="00000000" w:rsidRPr="00000000" w14:paraId="00000018">
      <w:pPr>
        <w:spacing w:line="288" w:lineRule="auto"/>
        <w:ind w:firstLine="720"/>
        <w:rPr/>
      </w:pPr>
      <w:bookmarkStart w:colFirst="0" w:colLast="0" w:name="_r7kfs0lv790o" w:id="8"/>
      <w:bookmarkEnd w:id="8"/>
      <w:r w:rsidDel="00000000" w:rsidR="00000000" w:rsidRPr="00000000">
        <w:rPr>
          <w:b w:val="1"/>
          <w:rtl w:val="0"/>
        </w:rPr>
        <w:t xml:space="preserve">WHEREAS,</w:t>
      </w:r>
      <w:r w:rsidDel="00000000" w:rsidR="00000000" w:rsidRPr="00000000">
        <w:rPr>
          <w:rtl w:val="0"/>
        </w:rPr>
        <w:t xml:space="preserve"> attempts at three (3) quotes for installation of accessible entry door equipment and hardware are summarized as follows:</w:t>
      </w:r>
    </w:p>
    <w:p w:rsidR="00000000" w:rsidDel="00000000" w:rsidP="00000000" w:rsidRDefault="00000000" w:rsidRPr="00000000" w14:paraId="00000019">
      <w:pPr>
        <w:spacing w:line="288" w:lineRule="auto"/>
        <w:ind w:firstLine="720"/>
        <w:rPr/>
      </w:pPr>
      <w:bookmarkStart w:colFirst="0" w:colLast="0" w:name="_y9yjq7g05taz" w:id="9"/>
      <w:bookmarkEnd w:id="9"/>
      <w:r w:rsidDel="00000000" w:rsidR="00000000" w:rsidRPr="00000000">
        <w:rPr>
          <w:rtl w:val="0"/>
        </w:rPr>
      </w:r>
    </w:p>
    <w:p w:rsidR="00000000" w:rsidDel="00000000" w:rsidP="00000000" w:rsidRDefault="00000000" w:rsidRPr="00000000" w14:paraId="0000001A">
      <w:pPr>
        <w:spacing w:line="288" w:lineRule="auto"/>
        <w:ind w:firstLine="720"/>
        <w:rPr/>
      </w:pPr>
      <w:bookmarkStart w:colFirst="0" w:colLast="0" w:name="_amgg7zt75eb2" w:id="10"/>
      <w:bookmarkEnd w:id="10"/>
      <w:r w:rsidDel="00000000" w:rsidR="00000000" w:rsidRPr="00000000">
        <w:rPr>
          <w:rtl w:val="0"/>
        </w:rPr>
        <w:tab/>
        <w:t xml:space="preserve">Imperial Door Controls, Inc.:</w:t>
        <w:tab/>
        <w:tab/>
        <w:t xml:space="preserve">$6,790.00</w:t>
      </w:r>
    </w:p>
    <w:p w:rsidR="00000000" w:rsidDel="00000000" w:rsidP="00000000" w:rsidRDefault="00000000" w:rsidRPr="00000000" w14:paraId="0000001B">
      <w:pPr>
        <w:spacing w:line="288" w:lineRule="auto"/>
        <w:ind w:firstLine="720"/>
        <w:rPr/>
      </w:pPr>
      <w:bookmarkStart w:colFirst="0" w:colLast="0" w:name="_54wcn2f9lok8" w:id="11"/>
      <w:bookmarkEnd w:id="11"/>
      <w:r w:rsidDel="00000000" w:rsidR="00000000" w:rsidRPr="00000000">
        <w:rPr>
          <w:rtl w:val="0"/>
        </w:rPr>
        <w:tab/>
        <w:t xml:space="preserve">Aurora Door &amp; Window, LLC:</w:t>
        <w:tab/>
        <w:t xml:space="preserve">$7,052.49</w:t>
      </w:r>
    </w:p>
    <w:p w:rsidR="00000000" w:rsidDel="00000000" w:rsidP="00000000" w:rsidRDefault="00000000" w:rsidRPr="00000000" w14:paraId="0000001C">
      <w:pPr>
        <w:spacing w:line="288" w:lineRule="auto"/>
        <w:ind w:firstLine="720"/>
        <w:rPr/>
      </w:pPr>
      <w:bookmarkStart w:colFirst="0" w:colLast="0" w:name="_fh2e5ne8xd63" w:id="12"/>
      <w:bookmarkEnd w:id="12"/>
      <w:r w:rsidDel="00000000" w:rsidR="00000000" w:rsidRPr="00000000">
        <w:rPr>
          <w:rtl w:val="0"/>
        </w:rPr>
        <w:tab/>
        <w:t xml:space="preserve">Kelly Bros.:</w:t>
        <w:tab/>
        <w:tab/>
        <w:tab/>
        <w:tab/>
        <w:t xml:space="preserve">No quote</w:t>
      </w:r>
    </w:p>
    <w:p w:rsidR="00000000" w:rsidDel="00000000" w:rsidP="00000000" w:rsidRDefault="00000000" w:rsidRPr="00000000" w14:paraId="0000001D">
      <w:pPr>
        <w:spacing w:line="288" w:lineRule="auto"/>
        <w:ind w:firstLine="720"/>
        <w:rPr>
          <w:b w:val="1"/>
        </w:rPr>
      </w:pPr>
      <w:bookmarkStart w:colFirst="0" w:colLast="0" w:name="_ow4a6dbkwk3e" w:id="13"/>
      <w:bookmarkEnd w:id="13"/>
      <w:r w:rsidDel="00000000" w:rsidR="00000000" w:rsidRPr="00000000">
        <w:rPr>
          <w:rtl w:val="0"/>
        </w:rPr>
      </w:r>
    </w:p>
    <w:p w:rsidR="00000000" w:rsidDel="00000000" w:rsidP="00000000" w:rsidRDefault="00000000" w:rsidRPr="00000000" w14:paraId="0000001E">
      <w:pPr>
        <w:spacing w:line="288" w:lineRule="auto"/>
        <w:ind w:firstLine="720"/>
        <w:rPr/>
      </w:pPr>
      <w:bookmarkStart w:colFirst="0" w:colLast="0" w:name="_zh187l4kktug" w:id="14"/>
      <w:bookmarkEnd w:id="14"/>
      <w:r w:rsidDel="00000000" w:rsidR="00000000" w:rsidRPr="00000000">
        <w:rPr>
          <w:b w:val="1"/>
          <w:rtl w:val="0"/>
        </w:rPr>
        <w:t xml:space="preserve">NOW</w:t>
      </w:r>
      <w:r w:rsidDel="00000000" w:rsidR="00000000" w:rsidRPr="00000000">
        <w:rPr>
          <w:rtl w:val="0"/>
        </w:rPr>
        <w:t xml:space="preserve">, </w:t>
      </w:r>
      <w:r w:rsidDel="00000000" w:rsidR="00000000" w:rsidRPr="00000000">
        <w:rPr>
          <w:b w:val="1"/>
          <w:rtl w:val="0"/>
        </w:rPr>
        <w:t xml:space="preserve">THEREFORE BE IT RESOLVED, </w:t>
      </w:r>
      <w:r w:rsidDel="00000000" w:rsidR="00000000" w:rsidRPr="00000000">
        <w:rPr>
          <w:rtl w:val="0"/>
        </w:rPr>
        <w:t xml:space="preserve">by the</w:t>
      </w:r>
      <w:r w:rsidDel="00000000" w:rsidR="00000000" w:rsidRPr="00000000">
        <w:rPr>
          <w:b w:val="1"/>
          <w:rtl w:val="0"/>
        </w:rPr>
        <w:t xml:space="preserve"> </w:t>
      </w:r>
      <w:r w:rsidDel="00000000" w:rsidR="00000000" w:rsidRPr="00000000">
        <w:rPr>
          <w:rtl w:val="0"/>
        </w:rPr>
        <w:t xml:space="preserve">Town Board of the Town of Pendleton on this 8</w:t>
      </w:r>
      <w:r w:rsidDel="00000000" w:rsidR="00000000" w:rsidRPr="00000000">
        <w:rPr>
          <w:vertAlign w:val="superscript"/>
          <w:rtl w:val="0"/>
        </w:rPr>
        <w:t xml:space="preserve">th</w:t>
      </w:r>
      <w:r w:rsidDel="00000000" w:rsidR="00000000" w:rsidRPr="00000000">
        <w:rPr>
          <w:rtl w:val="0"/>
        </w:rPr>
        <w:t xml:space="preserve"> day of January 2024 that the quote from XXXX for $x,xxx.xx for installation of door hardware equipment on the main entrance door at the Town Hall is accepted.  This resolution shall take effect immediately.</w:t>
      </w:r>
      <w:r w:rsidDel="00000000" w:rsidR="00000000" w:rsidRPr="00000000">
        <w:rPr>
          <w:rtl w:val="0"/>
        </w:rPr>
      </w:r>
    </w:p>
    <w:sectPr>
      <w:footerReference r:id="rId7" w:type="default"/>
      <w:footerReference r:id="rId8" w:type="first"/>
      <w:footerReference r:id="rId9" w:type="even"/>
      <w:pgSz w:h="15840" w:w="12240" w:orient="portrait"/>
      <w:pgMar w:bottom="72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Resolution 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28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8"/>
      <w:gridCol w:w="3429"/>
      <w:gridCol w:w="3429"/>
      <w:tblGridChange w:id="0">
        <w:tblGrid>
          <w:gridCol w:w="3428"/>
          <w:gridCol w:w="3429"/>
          <w:gridCol w:w="3429"/>
        </w:tblGrid>
      </w:tblGridChange>
    </w:tblGrid>
    <w:tr>
      <w:trPr>
        <w:cantSplit w:val="0"/>
        <w:tblHeader w:val="0"/>
      </w:trPr>
      <w:tc>
        <w:tcPr>
          <w:shd w:fill="auto" w:val="clear"/>
          <w:vAlign w:val="bottom"/>
        </w:tcPr>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vAlign w:val="bottom"/>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shd w:fill="auto" w:val="clear"/>
          <w:vAlign w:val="bottom"/>
        </w:tcPr>
        <w:p w:rsidR="00000000" w:rsidDel="00000000" w:rsidP="00000000" w:rsidRDefault="00000000" w:rsidRPr="00000000" w14:paraId="00000023">
          <w:pPr>
            <w:pBdr>
              <w:top w:space="0" w:sz="0" w:val="nil"/>
              <w:left w:space="0" w:sz="0" w:val="nil"/>
              <w:bottom w:space="0" w:sz="0" w:val="nil"/>
              <w:right w:space="0" w:sz="0" w:val="nil"/>
              <w:between w:space="0" w:sz="0" w:val="nil"/>
            </w:pBdr>
            <w:jc w:val="right"/>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1354406.1 2/24/2020</w:t>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1028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8"/>
      <w:gridCol w:w="3429"/>
      <w:gridCol w:w="3429"/>
      <w:tblGridChange w:id="0">
        <w:tblGrid>
          <w:gridCol w:w="3428"/>
          <w:gridCol w:w="3429"/>
          <w:gridCol w:w="3429"/>
        </w:tblGrid>
      </w:tblGridChange>
    </w:tblGrid>
    <w:tr>
      <w:trPr>
        <w:cantSplit w:val="0"/>
        <w:tblHeader w:val="0"/>
      </w:trPr>
      <w:tc>
        <w:tcPr>
          <w:shd w:fill="auto" w:val="clear"/>
          <w:vAlign w:val="bottom"/>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auto" w:val="clear"/>
          <w:vAlign w:val="bottom"/>
        </w:tcPr>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shd w:fill="auto" w:val="clear"/>
          <w:vAlign w:val="bottom"/>
        </w:tcPr>
        <w:p w:rsidR="00000000" w:rsidDel="00000000" w:rsidP="00000000" w:rsidRDefault="00000000" w:rsidRPr="00000000" w14:paraId="00000028">
          <w:pPr>
            <w:pBdr>
              <w:top w:space="0" w:sz="0" w:val="nil"/>
              <w:left w:space="0" w:sz="0" w:val="nil"/>
              <w:bottom w:space="0" w:sz="0" w:val="nil"/>
              <w:right w:space="0" w:sz="0" w:val="nil"/>
              <w:between w:space="0" w:sz="0" w:val="nil"/>
            </w:pBdr>
            <w:jc w:val="right"/>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1354406.1 2/24/2020</w:t>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u w:val="singl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